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A4C3B" w14:textId="4499A102" w:rsidR="00933040" w:rsidRPr="00090215" w:rsidRDefault="00933040" w:rsidP="00933040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BF6695">
        <w:rPr>
          <w:rFonts w:cs="Arial"/>
          <w:sz w:val="24"/>
          <w:szCs w:val="24"/>
        </w:rPr>
        <w:t>19003</w:t>
      </w:r>
    </w:p>
    <w:p w14:paraId="06AB3620" w14:textId="77777777" w:rsidR="00933040" w:rsidRPr="00690EB9" w:rsidRDefault="00933040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2E9688AA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933040">
        <w:rPr>
          <w:rFonts w:eastAsia="宋体" w:cs="Arial"/>
          <w:b/>
        </w:rPr>
        <w:t>10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</w:t>
      </w:r>
      <w:r>
        <w:rPr>
          <w:rFonts w:eastAsia="宋体" w:cs="Arial"/>
          <w:b/>
        </w:rPr>
        <w:t>.</w:t>
      </w:r>
      <w:r w:rsidR="0045397F">
        <w:rPr>
          <w:rFonts w:eastAsia="宋体" w:cs="Arial"/>
          <w:b/>
        </w:rPr>
        <w:t>1</w:t>
      </w:r>
      <w:bookmarkStart w:id="2" w:name="_GoBack"/>
      <w:bookmarkEnd w:id="2"/>
      <w:r w:rsidR="00933040">
        <w:rPr>
          <w:rFonts w:eastAsia="宋体" w:cs="Arial"/>
          <w:b/>
        </w:rPr>
        <w:t>.</w:t>
      </w:r>
      <w:r w:rsidR="00B95897">
        <w:rPr>
          <w:rFonts w:eastAsia="宋体" w:cs="Arial"/>
          <w:b/>
        </w:rPr>
        <w:t>2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1DA939DE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8839A3">
        <w:rPr>
          <w:rFonts w:cs="Arial"/>
          <w:b/>
          <w:lang w:eastAsia="ja-JP"/>
        </w:rPr>
        <w:t>capability for PRS outside MG</w:t>
      </w:r>
      <w:r w:rsidR="00F300A2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25EDDFBF" w:rsidR="00D553F8" w:rsidRPr="000B12F6" w:rsidRDefault="00635E3E" w:rsidP="00FA45F9">
      <w:pPr>
        <w:pStyle w:val="a6"/>
        <w:ind w:left="100" w:hangingChars="50" w:hanging="100"/>
        <w:rPr>
          <w:rFonts w:eastAsiaTheme="minorEastAsia"/>
          <w:lang w:val="en-GB"/>
        </w:rPr>
      </w:pPr>
      <w:r w:rsidRPr="000B12F6">
        <w:rPr>
          <w:rFonts w:eastAsiaTheme="minorEastAsia"/>
          <w:lang w:val="en-GB"/>
        </w:rPr>
        <w:t xml:space="preserve">In Rel-17 positioning, PRS measurement </w:t>
      </w:r>
      <w:r w:rsidR="008F6DD3" w:rsidRPr="000B12F6">
        <w:rPr>
          <w:rFonts w:eastAsiaTheme="minorEastAsia"/>
          <w:lang w:val="en-GB"/>
        </w:rPr>
        <w:t>without</w:t>
      </w:r>
      <w:r w:rsidRPr="000B12F6">
        <w:rPr>
          <w:rFonts w:eastAsiaTheme="minorEastAsia"/>
          <w:lang w:val="en-GB"/>
        </w:rPr>
        <w:t xml:space="preserve"> MG is introduced with additional UE capability</w:t>
      </w:r>
      <w:r w:rsidR="008F6DD3" w:rsidRPr="000B12F6">
        <w:rPr>
          <w:rFonts w:eastAsiaTheme="minorEastAsia"/>
          <w:lang w:val="en-GB"/>
        </w:rPr>
        <w:t xml:space="preserve"> 14-3</w:t>
      </w:r>
      <w:r w:rsidRPr="000B12F6">
        <w:rPr>
          <w:rFonts w:eastAsiaTheme="minorEastAsia"/>
          <w:lang w:val="en-GB"/>
        </w:rPr>
        <w:t>.</w:t>
      </w:r>
      <w:r w:rsidR="00A829E5" w:rsidRPr="000B12F6">
        <w:rPr>
          <w:rFonts w:eastAsiaTheme="minorEastAsia"/>
          <w:lang w:val="en-GB"/>
        </w:rPr>
        <w:t xml:space="preserve"> </w:t>
      </w:r>
      <w:r w:rsidR="008F6DD3" w:rsidRPr="000B12F6">
        <w:rPr>
          <w:rFonts w:eastAsiaTheme="minorEastAsia"/>
          <w:lang w:val="en-GB"/>
        </w:rPr>
        <w:t>One LS</w:t>
      </w:r>
      <w:r w:rsidR="00FA45F9">
        <w:rPr>
          <w:rFonts w:eastAsiaTheme="minorEastAsia"/>
          <w:lang w:val="en-GB"/>
        </w:rPr>
        <w:t xml:space="preserve"> </w:t>
      </w:r>
      <w:r w:rsidR="009C0E8E" w:rsidRPr="000B12F6">
        <w:rPr>
          <w:rFonts w:eastAsiaTheme="minorEastAsia"/>
          <w:lang w:val="en-GB"/>
        </w:rPr>
        <w:t xml:space="preserve">R2-2209241 </w:t>
      </w:r>
      <w:r w:rsidR="008F6DD3" w:rsidRPr="000B12F6">
        <w:rPr>
          <w:rFonts w:eastAsiaTheme="minorEastAsia"/>
          <w:lang w:val="en-GB"/>
        </w:rPr>
        <w:t>[1] is sent from RAN2 about this capability and this contribution will provide our consideration on this issue</w:t>
      </w:r>
      <w:r w:rsidR="00153218" w:rsidRPr="000B12F6">
        <w:rPr>
          <w:rFonts w:eastAsiaTheme="minorEastAsia"/>
          <w:lang w:val="en-GB"/>
        </w:rPr>
        <w:t xml:space="preserve">. </w:t>
      </w:r>
    </w:p>
    <w:p w14:paraId="51C1333A" w14:textId="03A333E3" w:rsidR="00973137" w:rsidRPr="00A85A8D" w:rsidRDefault="00625A35" w:rsidP="00A85A8D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5664" w:rsidRPr="00EC59C4" w14:paraId="5F0538FF" w14:textId="77777777" w:rsidTr="00D76DAC">
        <w:tc>
          <w:tcPr>
            <w:tcW w:w="9629" w:type="dxa"/>
          </w:tcPr>
          <w:p w14:paraId="34601851" w14:textId="77777777" w:rsidR="005B0740" w:rsidRPr="00EC59C4" w:rsidRDefault="005B0740" w:rsidP="005B0740">
            <w:pPr>
              <w:spacing w:after="60"/>
              <w:rPr>
                <w:rFonts w:cs="Arial"/>
                <w:bCs/>
                <w:sz w:val="20"/>
              </w:rPr>
            </w:pPr>
            <w:r w:rsidRPr="00EC59C4">
              <w:rPr>
                <w:rFonts w:cs="Arial"/>
                <w:bCs/>
                <w:sz w:val="20"/>
              </w:rPr>
              <w:t xml:space="preserve">In RAN4 feature lists, the feature 14-3 “PRS measurement without MG” is only indicated as “Need for the gNB to know”. It is unclear whether there is also a need for the LMF to know about UE support for feature 14-3, i.e. should this capability also be captured in LPP specification or not. Some companies in RAN2 think this capability </w:t>
            </w:r>
            <w:r w:rsidRPr="00EC59C4">
              <w:rPr>
                <w:rFonts w:cs="Arial" w:hint="eastAsia"/>
                <w:bCs/>
                <w:sz w:val="20"/>
                <w:lang w:eastAsia="zh-CN"/>
              </w:rPr>
              <w:t>can</w:t>
            </w:r>
            <w:r w:rsidRPr="00EC59C4">
              <w:rPr>
                <w:rFonts w:cs="Arial"/>
                <w:bCs/>
                <w:sz w:val="20"/>
              </w:rPr>
              <w:t xml:space="preserve"> be used for the LMF to determine which TRPs should be included in the PRS configuration. Besides, RAN2 has already captured its prerequisite feature 27-3-2 “DL PRS measurement outside MG and in a PRS processing window” in the UE capability of LPP.</w:t>
            </w:r>
          </w:p>
          <w:p w14:paraId="1BC13B1B" w14:textId="3D4BD936" w:rsidR="00D76DAC" w:rsidRPr="00EC59C4" w:rsidRDefault="005B0740" w:rsidP="005B0740">
            <w:pPr>
              <w:spacing w:after="60"/>
              <w:rPr>
                <w:rFonts w:cs="Arial"/>
                <w:bCs/>
                <w:sz w:val="20"/>
              </w:rPr>
            </w:pPr>
            <w:r w:rsidRPr="00EC59C4">
              <w:rPr>
                <w:rFonts w:cs="Arial"/>
                <w:bCs/>
                <w:sz w:val="20"/>
              </w:rPr>
              <w:t>Therefore RAN2 would like to ask RAN4 to clarify whether the LMF also needs to know the UE capability on feature 14-3.</w:t>
            </w:r>
          </w:p>
        </w:tc>
      </w:tr>
    </w:tbl>
    <w:p w14:paraId="020AB4BA" w14:textId="73D1B666" w:rsidR="00777E96" w:rsidRDefault="00D7626F" w:rsidP="001619D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As shown above, t</w:t>
      </w:r>
      <w:r w:rsidR="00090E0A">
        <w:rPr>
          <w:rFonts w:eastAsiaTheme="minorEastAsia"/>
          <w:lang w:val="en-GB" w:eastAsia="zh-CN"/>
        </w:rPr>
        <w:t>h</w:t>
      </w:r>
      <w:r w:rsidR="009C0E8E">
        <w:rPr>
          <w:rFonts w:eastAsiaTheme="minorEastAsia"/>
          <w:lang w:val="en-GB" w:eastAsia="zh-CN"/>
        </w:rPr>
        <w:t>is</w:t>
      </w:r>
      <w:r w:rsidR="00090E0A">
        <w:rPr>
          <w:rFonts w:eastAsiaTheme="minorEastAsia"/>
          <w:lang w:val="en-GB" w:eastAsia="zh-CN"/>
        </w:rPr>
        <w:t xml:space="preserve"> LS is to ask whether the LMF also needs to know the UE capability on feature 14-3. </w:t>
      </w:r>
      <w:r w:rsidR="003625E5">
        <w:rPr>
          <w:rFonts w:eastAsiaTheme="minorEastAsia"/>
          <w:lang w:val="en-GB" w:eastAsia="zh-CN"/>
        </w:rPr>
        <w:t>The c</w:t>
      </w:r>
      <w:r w:rsidR="005B0740">
        <w:rPr>
          <w:rFonts w:eastAsiaTheme="minorEastAsia"/>
          <w:lang w:val="en-GB" w:eastAsia="zh-CN"/>
        </w:rPr>
        <w:t xml:space="preserve">apability </w:t>
      </w:r>
      <w:r w:rsidR="00E47A07">
        <w:rPr>
          <w:rFonts w:eastAsiaTheme="minorEastAsia"/>
          <w:lang w:val="en-GB" w:eastAsia="zh-CN"/>
        </w:rPr>
        <w:t>14-3 is to report the threshold for Rx timing difference between serving cell and non-serving cell</w:t>
      </w:r>
      <w:r w:rsidR="00EC6B82">
        <w:rPr>
          <w:rFonts w:eastAsiaTheme="minorEastAsia"/>
          <w:lang w:val="en-GB" w:eastAsia="zh-CN"/>
        </w:rPr>
        <w:t xml:space="preserve"> to the </w:t>
      </w:r>
      <w:proofErr w:type="spellStart"/>
      <w:r w:rsidR="00EC6B82">
        <w:rPr>
          <w:rFonts w:eastAsiaTheme="minorEastAsia"/>
          <w:lang w:val="en-GB" w:eastAsia="zh-CN"/>
        </w:rPr>
        <w:t>gNB</w:t>
      </w:r>
      <w:proofErr w:type="spellEnd"/>
      <w:r w:rsidR="00E47A07">
        <w:rPr>
          <w:rFonts w:eastAsiaTheme="minorEastAsia"/>
          <w:lang w:val="en-GB" w:eastAsia="zh-CN"/>
        </w:rPr>
        <w:t>,</w:t>
      </w:r>
      <w:r w:rsidR="00943394">
        <w:rPr>
          <w:rFonts w:eastAsiaTheme="minorEastAsia"/>
          <w:lang w:val="en-GB" w:eastAsia="zh-CN"/>
        </w:rPr>
        <w:t xml:space="preserve"> such as CP length or 0.5 slot</w:t>
      </w:r>
      <w:r w:rsidR="00E47A07">
        <w:rPr>
          <w:rFonts w:eastAsiaTheme="minorEastAsia"/>
          <w:lang w:val="en-GB" w:eastAsia="zh-CN"/>
        </w:rPr>
        <w:t xml:space="preserve">. </w:t>
      </w:r>
      <w:r w:rsidR="00A22B90">
        <w:rPr>
          <w:rFonts w:eastAsiaTheme="minorEastAsia"/>
          <w:lang w:val="en-GB" w:eastAsia="zh-CN"/>
        </w:rPr>
        <w:t xml:space="preserve">In our understanding, this UE capability is </w:t>
      </w:r>
      <w:r w:rsidR="00943394">
        <w:rPr>
          <w:rFonts w:eastAsiaTheme="minorEastAsia"/>
          <w:lang w:val="en-GB" w:eastAsia="zh-CN"/>
        </w:rPr>
        <w:t>used to determine whether the PRS from non-serving cell could be measured outside MG</w:t>
      </w:r>
      <w:r w:rsidR="004F2DAF">
        <w:rPr>
          <w:rFonts w:eastAsiaTheme="minorEastAsia"/>
          <w:lang w:val="en-GB" w:eastAsia="zh-CN"/>
        </w:rPr>
        <w:t xml:space="preserve"> so that the serving cell could </w:t>
      </w:r>
      <w:r w:rsidR="006124C1">
        <w:rPr>
          <w:rFonts w:eastAsiaTheme="minorEastAsia"/>
          <w:lang w:val="en-GB" w:eastAsia="zh-CN"/>
        </w:rPr>
        <w:t xml:space="preserve">decide whether to </w:t>
      </w:r>
      <w:r w:rsidR="004F2DAF">
        <w:rPr>
          <w:rFonts w:eastAsiaTheme="minorEastAsia"/>
          <w:lang w:val="en-GB" w:eastAsia="zh-CN"/>
        </w:rPr>
        <w:t>configure MG for PRS measurement</w:t>
      </w:r>
      <w:r w:rsidR="006124C1">
        <w:rPr>
          <w:rFonts w:eastAsiaTheme="minorEastAsia"/>
          <w:lang w:val="en-GB" w:eastAsia="zh-CN"/>
        </w:rPr>
        <w:t xml:space="preserve">. </w:t>
      </w:r>
      <w:r w:rsidR="002D3A43">
        <w:rPr>
          <w:rFonts w:eastAsiaTheme="minorEastAsia"/>
          <w:lang w:val="en-GB" w:eastAsia="zh-CN"/>
        </w:rPr>
        <w:t xml:space="preserve">And </w:t>
      </w:r>
      <w:r w:rsidR="002861CD">
        <w:rPr>
          <w:rFonts w:eastAsiaTheme="minorEastAsia"/>
          <w:lang w:val="en-GB" w:eastAsia="zh-CN"/>
        </w:rPr>
        <w:t>the LM</w:t>
      </w:r>
      <w:r w:rsidR="00CB3FEC">
        <w:rPr>
          <w:rFonts w:eastAsiaTheme="minorEastAsia"/>
          <w:lang w:val="en-GB" w:eastAsia="zh-CN"/>
        </w:rPr>
        <w:t>F is not expected</w:t>
      </w:r>
      <w:r w:rsidR="002D3A43">
        <w:rPr>
          <w:rFonts w:eastAsiaTheme="minorEastAsia"/>
          <w:lang w:val="en-GB" w:eastAsia="zh-CN"/>
        </w:rPr>
        <w:t xml:space="preserve"> to modify </w:t>
      </w:r>
      <w:r w:rsidR="002861CD">
        <w:rPr>
          <w:rFonts w:eastAsiaTheme="minorEastAsia"/>
          <w:lang w:val="en-GB" w:eastAsia="zh-CN"/>
        </w:rPr>
        <w:t xml:space="preserve">the </w:t>
      </w:r>
      <w:r w:rsidR="002D3A43">
        <w:rPr>
          <w:rFonts w:eastAsiaTheme="minorEastAsia"/>
          <w:lang w:val="en-GB" w:eastAsia="zh-CN"/>
        </w:rPr>
        <w:t>PRS configuration</w:t>
      </w:r>
      <w:r w:rsidR="003D4814">
        <w:rPr>
          <w:rFonts w:eastAsiaTheme="minorEastAsia"/>
          <w:lang w:val="en-GB" w:eastAsia="zh-CN"/>
        </w:rPr>
        <w:t xml:space="preserve"> according this UE capability</w:t>
      </w:r>
      <w:r w:rsidR="002861CD">
        <w:rPr>
          <w:rFonts w:eastAsiaTheme="minorEastAsia"/>
          <w:lang w:val="en-GB" w:eastAsia="zh-CN"/>
        </w:rPr>
        <w:t xml:space="preserve">, e.g. only including the TRPs that can be measured outside gap while excluding the TRPs that cannot be measured outside gap </w:t>
      </w:r>
      <w:r w:rsidR="002D3A43">
        <w:rPr>
          <w:rFonts w:eastAsiaTheme="minorEastAsia"/>
          <w:lang w:val="en-GB" w:eastAsia="zh-CN"/>
        </w:rPr>
        <w:t xml:space="preserve">as mentioned in the LS. </w:t>
      </w:r>
      <w:r w:rsidR="00D1439B">
        <w:rPr>
          <w:rFonts w:eastAsiaTheme="minorEastAsia"/>
          <w:lang w:val="en-GB" w:eastAsia="zh-CN"/>
        </w:rPr>
        <w:t xml:space="preserve">Which TRP and how many TRPs should be included in </w:t>
      </w:r>
      <w:r w:rsidR="001D6E55" w:rsidRPr="00DB33A5">
        <w:rPr>
          <w:i/>
          <w:snapToGrid w:val="0"/>
        </w:rPr>
        <w:t>NR-DL-PRS-</w:t>
      </w:r>
      <w:proofErr w:type="spellStart"/>
      <w:r w:rsidR="001D6E55" w:rsidRPr="00DB33A5">
        <w:rPr>
          <w:i/>
          <w:snapToGrid w:val="0"/>
        </w:rPr>
        <w:t>AssistanceData</w:t>
      </w:r>
      <w:proofErr w:type="spellEnd"/>
      <w:r w:rsidR="001D6E55" w:rsidRPr="00923DD1">
        <w:rPr>
          <w:snapToGrid w:val="0"/>
        </w:rPr>
        <w:t xml:space="preserve"> </w:t>
      </w:r>
      <w:r w:rsidR="001811B8">
        <w:rPr>
          <w:rFonts w:eastAsiaTheme="minorEastAsia"/>
          <w:lang w:val="en-GB" w:eastAsia="zh-CN"/>
        </w:rPr>
        <w:t>should</w:t>
      </w:r>
      <w:r w:rsidR="003D45C6">
        <w:rPr>
          <w:rFonts w:eastAsiaTheme="minorEastAsia"/>
          <w:lang w:val="en-GB" w:eastAsia="zh-CN"/>
        </w:rPr>
        <w:t xml:space="preserve"> be</w:t>
      </w:r>
      <w:r w:rsidR="001811B8">
        <w:rPr>
          <w:rFonts w:eastAsiaTheme="minorEastAsia"/>
          <w:lang w:val="en-GB" w:eastAsia="zh-CN"/>
        </w:rPr>
        <w:t xml:space="preserve"> </w:t>
      </w:r>
      <w:r w:rsidR="001811B8" w:rsidRPr="00163753">
        <w:rPr>
          <w:rFonts w:eastAsiaTheme="minorEastAsia"/>
          <w:lang w:val="en-GB" w:eastAsia="zh-CN"/>
        </w:rPr>
        <w:t>up to the LMF implementation, to achieve the desirable positioning accuracy requirements.</w:t>
      </w:r>
      <w:r w:rsidR="00E50C98">
        <w:rPr>
          <w:rFonts w:eastAsiaTheme="minorEastAsia"/>
          <w:lang w:val="en-GB" w:eastAsia="zh-CN"/>
        </w:rPr>
        <w:t xml:space="preserve"> </w:t>
      </w:r>
      <w:r w:rsidR="009F6B4E" w:rsidRPr="00163753">
        <w:rPr>
          <w:rFonts w:eastAsiaTheme="minorEastAsia"/>
          <w:lang w:val="en-GB" w:eastAsia="zh-CN"/>
        </w:rPr>
        <w:t xml:space="preserve">In case </w:t>
      </w:r>
      <w:r w:rsidR="00281F4B" w:rsidRPr="00163753">
        <w:rPr>
          <w:rFonts w:eastAsiaTheme="minorEastAsia"/>
          <w:lang w:val="en-GB" w:eastAsia="zh-CN"/>
        </w:rPr>
        <w:t>of</w:t>
      </w:r>
      <w:r w:rsidR="009F6B4E" w:rsidRPr="00163753">
        <w:rPr>
          <w:rFonts w:eastAsiaTheme="minorEastAsia"/>
          <w:lang w:val="en-GB" w:eastAsia="zh-CN"/>
        </w:rPr>
        <w:t xml:space="preserve"> TRP</w:t>
      </w:r>
      <w:r w:rsidR="00281F4B" w:rsidRPr="00163753">
        <w:rPr>
          <w:rFonts w:eastAsiaTheme="minorEastAsia"/>
          <w:lang w:val="en-GB" w:eastAsia="zh-CN"/>
        </w:rPr>
        <w:t>s</w:t>
      </w:r>
      <w:r w:rsidR="009F6B4E" w:rsidRPr="00163753">
        <w:rPr>
          <w:rFonts w:eastAsiaTheme="minorEastAsia"/>
          <w:lang w:val="en-GB" w:eastAsia="zh-CN"/>
        </w:rPr>
        <w:t xml:space="preserve"> </w:t>
      </w:r>
      <w:r w:rsidR="00281F4B" w:rsidRPr="00163753">
        <w:rPr>
          <w:rFonts w:eastAsiaTheme="minorEastAsia"/>
          <w:lang w:val="en-GB" w:eastAsia="zh-CN"/>
        </w:rPr>
        <w:t>requiring</w:t>
      </w:r>
      <w:r w:rsidR="009F6B4E" w:rsidRPr="00163753">
        <w:rPr>
          <w:rFonts w:eastAsiaTheme="minorEastAsia"/>
          <w:lang w:val="en-GB" w:eastAsia="zh-CN"/>
        </w:rPr>
        <w:t xml:space="preserve"> </w:t>
      </w:r>
      <w:r w:rsidR="00281F4B" w:rsidRPr="00163753">
        <w:rPr>
          <w:rFonts w:eastAsiaTheme="minorEastAsia"/>
          <w:lang w:val="en-GB" w:eastAsia="zh-CN"/>
        </w:rPr>
        <w:t>gap</w:t>
      </w:r>
      <w:r w:rsidR="009F6B4E" w:rsidRPr="00163753">
        <w:rPr>
          <w:rFonts w:eastAsiaTheme="minorEastAsia"/>
          <w:lang w:val="en-GB" w:eastAsia="zh-CN"/>
        </w:rPr>
        <w:t xml:space="preserve">, UE can fall-back to measure the target PRS with MG. </w:t>
      </w:r>
      <w:r w:rsidR="003724B2" w:rsidRPr="00163753">
        <w:rPr>
          <w:rFonts w:eastAsiaTheme="minorEastAsia"/>
          <w:lang w:val="en-GB" w:eastAsia="zh-CN"/>
        </w:rPr>
        <w:t xml:space="preserve">And our draft LS reply is provided in </w:t>
      </w:r>
      <w:r w:rsidR="00B25C4A" w:rsidRPr="00163753">
        <w:rPr>
          <w:rFonts w:eastAsiaTheme="minorEastAsia"/>
          <w:lang w:val="en-GB" w:eastAsia="zh-CN"/>
        </w:rPr>
        <w:t>Annex</w:t>
      </w:r>
      <w:r w:rsidR="003724B2" w:rsidRPr="00163753">
        <w:rPr>
          <w:rFonts w:eastAsiaTheme="minorEastAsia"/>
          <w:lang w:val="en-GB" w:eastAsia="zh-CN"/>
        </w:rPr>
        <w:t>.</w:t>
      </w:r>
    </w:p>
    <w:p w14:paraId="670B85D3" w14:textId="6875A3AD" w:rsidR="00163753" w:rsidRPr="00163753" w:rsidRDefault="00163753" w:rsidP="001619D8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D1439B" w:rsidRPr="00D1439B">
        <w:rPr>
          <w:rFonts w:eastAsiaTheme="minorEastAsia"/>
          <w:b/>
          <w:lang w:val="en-GB" w:eastAsia="zh-CN"/>
        </w:rPr>
        <w:t>The LMF is not expected to modify the PRS configuration according this UE capability</w:t>
      </w:r>
      <w:r w:rsidRPr="00D1439B">
        <w:rPr>
          <w:rFonts w:eastAsiaTheme="minorEastAsia"/>
          <w:b/>
          <w:lang w:val="en-GB" w:eastAsia="zh-CN"/>
        </w:rPr>
        <w:t xml:space="preserve">. </w:t>
      </w:r>
    </w:p>
    <w:p w14:paraId="0196859A" w14:textId="0C689744" w:rsidR="00D230DE" w:rsidRPr="002861CD" w:rsidRDefault="005F5664" w:rsidP="001619D8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635E3E"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AC0537">
        <w:rPr>
          <w:rFonts w:eastAsiaTheme="minorEastAsia"/>
          <w:b/>
          <w:lang w:val="en-GB" w:eastAsia="zh-CN"/>
        </w:rPr>
        <w:t>T</w:t>
      </w:r>
      <w:r w:rsidR="004C71D0">
        <w:rPr>
          <w:rFonts w:eastAsiaTheme="minorEastAsia"/>
          <w:b/>
          <w:lang w:val="en-GB" w:eastAsia="zh-CN"/>
        </w:rPr>
        <w:t xml:space="preserve">he LMF </w:t>
      </w:r>
      <w:r w:rsidR="00AC0537">
        <w:rPr>
          <w:rFonts w:eastAsiaTheme="minorEastAsia"/>
          <w:b/>
          <w:lang w:val="en-GB" w:eastAsia="zh-CN"/>
        </w:rPr>
        <w:t xml:space="preserve">does not need </w:t>
      </w:r>
      <w:r w:rsidR="0070530C">
        <w:rPr>
          <w:rFonts w:eastAsiaTheme="minorEastAsia"/>
          <w:b/>
          <w:lang w:val="en-GB" w:eastAsia="zh-CN"/>
        </w:rPr>
        <w:t xml:space="preserve">to know the UE capability on feature 14-3. 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3B17F5ED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</w:t>
      </w:r>
      <w:r w:rsidR="00637030">
        <w:rPr>
          <w:rFonts w:eastAsiaTheme="minorEastAsia"/>
          <w:lang w:val="en-GB" w:eastAsia="zh-CN"/>
        </w:rPr>
        <w:t>consideration</w:t>
      </w:r>
      <w:r>
        <w:rPr>
          <w:rFonts w:eastAsiaTheme="minorEastAsia"/>
          <w:lang w:val="en-GB" w:eastAsia="zh-CN"/>
        </w:rPr>
        <w:t xml:space="preserve"> on </w:t>
      </w:r>
      <w:r w:rsidR="00637030">
        <w:rPr>
          <w:rFonts w:eastAsiaTheme="minorEastAsia"/>
          <w:lang w:val="en-GB" w:eastAsia="zh-CN"/>
        </w:rPr>
        <w:t xml:space="preserve">question </w:t>
      </w:r>
      <w:r w:rsidR="004109D3">
        <w:rPr>
          <w:rFonts w:eastAsiaTheme="minorEastAsia"/>
          <w:lang w:val="en-GB" w:eastAsia="zh-CN"/>
        </w:rPr>
        <w:t xml:space="preserve">regarding PRS measurement capability without MG </w:t>
      </w:r>
      <w:r w:rsidR="00637030">
        <w:rPr>
          <w:rFonts w:eastAsiaTheme="minorEastAsia"/>
          <w:lang w:val="en-GB" w:eastAsia="zh-CN"/>
        </w:rPr>
        <w:t xml:space="preserve">from RAN2 and </w:t>
      </w:r>
      <w:r w:rsidR="00B572EC">
        <w:rPr>
          <w:rFonts w:eastAsiaTheme="minorEastAsia"/>
          <w:lang w:val="en-GB" w:eastAsia="zh-CN"/>
        </w:rPr>
        <w:t>the following proposals:</w:t>
      </w:r>
    </w:p>
    <w:p w14:paraId="2142641C" w14:textId="3112D1C5" w:rsidR="008A15C0" w:rsidRPr="008A15C0" w:rsidRDefault="008A15C0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Pr="00D1439B">
        <w:rPr>
          <w:rFonts w:eastAsiaTheme="minorEastAsia"/>
          <w:b/>
          <w:lang w:val="en-GB" w:eastAsia="zh-CN"/>
        </w:rPr>
        <w:t xml:space="preserve">The LMF is not expected to modify the PRS configuration according this UE capability. </w:t>
      </w:r>
    </w:p>
    <w:p w14:paraId="29D6F48F" w14:textId="4CF2F56A" w:rsidR="007D20D2" w:rsidRPr="007A3081" w:rsidRDefault="007A3081" w:rsidP="007D20D2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The LMF does not need to know the UE capability on feature 14-3. </w:t>
      </w:r>
    </w:p>
    <w:p w14:paraId="69FA4E29" w14:textId="1F085021" w:rsidR="007D20D2" w:rsidRDefault="007D20D2" w:rsidP="007D20D2">
      <w:pPr>
        <w:pStyle w:val="1"/>
      </w:pPr>
      <w:r>
        <w:lastRenderedPageBreak/>
        <w:t>4</w:t>
      </w:r>
      <w:r>
        <w:tab/>
        <w:t>Reference</w:t>
      </w:r>
    </w:p>
    <w:p w14:paraId="154E5DF2" w14:textId="34579F3D" w:rsidR="003724B2" w:rsidRPr="00445DEA" w:rsidRDefault="00CD06D4" w:rsidP="000C7D8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 w:rsidRPr="001A3750">
        <w:t>R2-220</w:t>
      </w:r>
      <w:r>
        <w:t xml:space="preserve">9241, </w:t>
      </w:r>
      <w:r w:rsidRPr="00BE480F">
        <w:rPr>
          <w:rFonts w:eastAsia="MS Mincho" w:cs="Arial"/>
          <w:bCs/>
          <w:lang w:eastAsia="ja-JP"/>
        </w:rPr>
        <w:t>LS to RAN4 on capability for PRS measurement without MG</w:t>
      </w:r>
    </w:p>
    <w:p w14:paraId="4F1B2930" w14:textId="03D4F3B4" w:rsidR="00445DEA" w:rsidRDefault="00445DEA" w:rsidP="00445DEA">
      <w:pPr>
        <w:pStyle w:val="1"/>
      </w:pPr>
      <w:r>
        <w:t>5</w:t>
      </w:r>
      <w:r>
        <w:tab/>
        <w:t>Annex</w:t>
      </w:r>
    </w:p>
    <w:p w14:paraId="2084B829" w14:textId="1E99BDEF" w:rsidR="00445DEA" w:rsidRDefault="00445DEA" w:rsidP="00445DEA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p w14:paraId="4B72903B" w14:textId="77777777" w:rsidR="00445DEA" w:rsidRPr="00445DEA" w:rsidRDefault="00445DEA" w:rsidP="00445DEA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eastAsia="宋体" w:cs="Arial"/>
          <w:b/>
          <w:sz w:val="22"/>
          <w:lang w:eastAsia="zh-CN"/>
        </w:rPr>
      </w:pPr>
      <w:r w:rsidRPr="00445DEA">
        <w:rPr>
          <w:rFonts w:eastAsia="宋体" w:cs="Arial"/>
          <w:b/>
          <w:bCs/>
          <w:noProof/>
          <w:sz w:val="22"/>
          <w:lang w:eastAsia="zh-CN"/>
        </w:rPr>
        <w:t>3GPP TSG-RAN WG4 Meeting # 105</w:t>
      </w:r>
      <w:r w:rsidRPr="00445DEA">
        <w:rPr>
          <w:rFonts w:eastAsia="宋体" w:cs="Arial"/>
          <w:b/>
          <w:noProof/>
          <w:sz w:val="24"/>
          <w:szCs w:val="24"/>
          <w:lang w:eastAsia="zh-CN"/>
        </w:rPr>
        <w:tab/>
      </w:r>
      <w:r w:rsidRPr="00445DEA">
        <w:rPr>
          <w:rFonts w:eastAsia="宋体" w:cs="Arial"/>
          <w:b/>
          <w:sz w:val="22"/>
          <w:lang w:eastAsia="zh-CN"/>
        </w:rPr>
        <w:t>R4-22xxxxx</w:t>
      </w:r>
    </w:p>
    <w:p w14:paraId="0513F86F" w14:textId="77777777" w:rsidR="00445DEA" w:rsidRPr="00445DEA" w:rsidRDefault="00445DEA" w:rsidP="00445DEA">
      <w:pPr>
        <w:tabs>
          <w:tab w:val="center" w:pos="4536"/>
          <w:tab w:val="right" w:pos="9072"/>
        </w:tabs>
        <w:spacing w:after="0" w:line="240" w:lineRule="auto"/>
        <w:rPr>
          <w:rFonts w:eastAsia="等线" w:cs="Arial"/>
          <w:b/>
          <w:bCs/>
          <w:sz w:val="22"/>
          <w:lang w:eastAsia="zh-CN"/>
        </w:rPr>
      </w:pPr>
      <w:r w:rsidRPr="00445DEA">
        <w:rPr>
          <w:rFonts w:eastAsia="等线" w:cs="Arial"/>
          <w:b/>
          <w:bCs/>
          <w:sz w:val="22"/>
          <w:lang w:eastAsia="zh-CN"/>
        </w:rPr>
        <w:t>Toulouse, France, November 14 – November 18, 2022</w:t>
      </w:r>
    </w:p>
    <w:p w14:paraId="6A2E7B5C" w14:textId="77777777" w:rsidR="00445DEA" w:rsidRPr="00445DEA" w:rsidRDefault="00445DEA" w:rsidP="00445DEA">
      <w:pPr>
        <w:tabs>
          <w:tab w:val="center" w:pos="4536"/>
          <w:tab w:val="right" w:pos="9072"/>
        </w:tabs>
        <w:spacing w:after="0" w:line="240" w:lineRule="auto"/>
        <w:rPr>
          <w:rFonts w:eastAsia="宋体" w:cs="Arial"/>
          <w:b/>
          <w:bCs/>
          <w:sz w:val="22"/>
          <w:lang w:eastAsia="zh-CN"/>
        </w:rPr>
      </w:pPr>
    </w:p>
    <w:p w14:paraId="143F6BBD" w14:textId="77777777" w:rsidR="00445DEA" w:rsidRPr="00445DEA" w:rsidRDefault="00445DEA" w:rsidP="00445DEA">
      <w:pPr>
        <w:spacing w:after="0" w:line="240" w:lineRule="auto"/>
        <w:rPr>
          <w:rFonts w:eastAsia="宋体" w:cs="Arial"/>
          <w:sz w:val="22"/>
          <w:lang w:eastAsia="zh-CN"/>
        </w:rPr>
      </w:pPr>
    </w:p>
    <w:p w14:paraId="6014FA0A" w14:textId="379A7348" w:rsidR="00445DEA" w:rsidRPr="00445DEA" w:rsidRDefault="00445DEA" w:rsidP="00445DEA">
      <w:pPr>
        <w:spacing w:after="0" w:line="240" w:lineRule="auto"/>
        <w:rPr>
          <w:rFonts w:ascii="Times New Roman" w:eastAsia="宋体" w:hAnsi="Times New Roman" w:cs="Times New Roman"/>
          <w:sz w:val="22"/>
          <w:lang w:eastAsia="zh-CN"/>
        </w:rPr>
      </w:pPr>
      <w:r w:rsidRPr="00445DEA">
        <w:rPr>
          <w:rFonts w:eastAsia="宋体" w:cs="Arial"/>
          <w:b/>
          <w:sz w:val="22"/>
          <w:lang w:eastAsia="zh-CN"/>
        </w:rPr>
        <w:t>Title:</w:t>
      </w:r>
      <w:r w:rsidRPr="00445DEA">
        <w:rPr>
          <w:rFonts w:eastAsia="宋体" w:cs="Arial"/>
          <w:b/>
          <w:sz w:val="22"/>
          <w:lang w:eastAsia="zh-CN"/>
        </w:rPr>
        <w:tab/>
        <w:t xml:space="preserve">             </w:t>
      </w:r>
      <w:r w:rsidRPr="00445DEA">
        <w:rPr>
          <w:rFonts w:eastAsia="宋体" w:cs="Arial"/>
          <w:sz w:val="22"/>
          <w:lang w:eastAsia="zh-CN"/>
        </w:rPr>
        <w:t>Draft reply LS on capability for PRS measurement outside MG</w:t>
      </w:r>
    </w:p>
    <w:p w14:paraId="1FC93D4F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bookmarkStart w:id="3" w:name="OLE_LINK57"/>
      <w:bookmarkStart w:id="4" w:name="OLE_LINK58"/>
      <w:r w:rsidRPr="00445DEA">
        <w:rPr>
          <w:rFonts w:eastAsia="宋体" w:cs="Arial"/>
          <w:b/>
          <w:sz w:val="22"/>
          <w:lang w:eastAsia="zh-CN"/>
        </w:rPr>
        <w:t>Response to:</w:t>
      </w:r>
      <w:r w:rsidRPr="00445DEA">
        <w:rPr>
          <w:rFonts w:eastAsia="宋体" w:cs="Arial"/>
          <w:b/>
          <w:bCs/>
          <w:sz w:val="22"/>
          <w:lang w:eastAsia="zh-CN"/>
        </w:rPr>
        <w:tab/>
      </w:r>
      <w:r w:rsidRPr="00445DEA">
        <w:rPr>
          <w:rFonts w:eastAsia="宋体" w:cs="Arial"/>
          <w:bCs/>
          <w:sz w:val="22"/>
          <w:lang w:eastAsia="zh-CN"/>
        </w:rPr>
        <w:t>R2-2209241: LS to RAN4 on capability for PRS measurement without MG</w:t>
      </w:r>
      <w:r w:rsidRPr="00445DEA">
        <w:rPr>
          <w:rFonts w:eastAsia="宋体" w:cs="Arial"/>
          <w:b/>
          <w:bCs/>
          <w:sz w:val="22"/>
          <w:lang w:eastAsia="zh-CN"/>
        </w:rPr>
        <w:t xml:space="preserve"> </w:t>
      </w:r>
    </w:p>
    <w:p w14:paraId="0641B3DA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45DEA">
        <w:rPr>
          <w:rFonts w:eastAsia="宋体" w:cs="Arial"/>
          <w:b/>
          <w:sz w:val="22"/>
          <w:lang w:eastAsia="zh-CN"/>
        </w:rPr>
        <w:t>Release:</w:t>
      </w:r>
      <w:r w:rsidRPr="00445DEA">
        <w:rPr>
          <w:rFonts w:eastAsia="宋体" w:cs="Arial"/>
          <w:b/>
          <w:bCs/>
          <w:sz w:val="22"/>
          <w:lang w:eastAsia="zh-CN"/>
        </w:rPr>
        <w:tab/>
      </w:r>
      <w:r w:rsidRPr="00445DEA">
        <w:rPr>
          <w:rFonts w:eastAsia="宋体" w:cs="Arial"/>
          <w:bCs/>
          <w:sz w:val="22"/>
          <w:lang w:eastAsia="zh-CN"/>
        </w:rPr>
        <w:t>Rel-17</w:t>
      </w:r>
    </w:p>
    <w:bookmarkEnd w:id="5"/>
    <w:bookmarkEnd w:id="6"/>
    <w:bookmarkEnd w:id="7"/>
    <w:p w14:paraId="219D75DC" w14:textId="71BEE374" w:rsidR="00445DEA" w:rsidRPr="00445DEA" w:rsidRDefault="00445DEA" w:rsidP="00445DEA">
      <w:pPr>
        <w:spacing w:after="0" w:line="240" w:lineRule="auto"/>
        <w:rPr>
          <w:rFonts w:eastAsia="宋体" w:cs="Arial"/>
          <w:b/>
          <w:bCs/>
          <w:sz w:val="22"/>
          <w:lang w:eastAsia="zh-CN"/>
        </w:rPr>
      </w:pPr>
      <w:r w:rsidRPr="00445DEA">
        <w:rPr>
          <w:rFonts w:eastAsia="宋体" w:cs="Arial"/>
          <w:b/>
          <w:sz w:val="22"/>
          <w:lang w:eastAsia="zh-CN"/>
        </w:rPr>
        <w:t>Work Item:</w:t>
      </w:r>
      <w:r w:rsidRPr="00445DEA">
        <w:rPr>
          <w:rFonts w:eastAsia="宋体" w:cs="Arial"/>
          <w:b/>
          <w:bCs/>
          <w:sz w:val="22"/>
          <w:lang w:eastAsia="zh-CN"/>
        </w:rPr>
        <w:tab/>
        <w:t xml:space="preserve">  </w:t>
      </w:r>
      <w:r w:rsidR="006450D5">
        <w:rPr>
          <w:rFonts w:eastAsia="宋体" w:cs="Arial"/>
          <w:b/>
          <w:bCs/>
          <w:sz w:val="22"/>
          <w:lang w:eastAsia="zh-CN"/>
        </w:rPr>
        <w:t xml:space="preserve"> </w:t>
      </w:r>
      <w:proofErr w:type="spellStart"/>
      <w:r w:rsidRPr="00445DEA">
        <w:rPr>
          <w:rFonts w:eastAsia="宋体" w:cs="Arial"/>
          <w:bCs/>
          <w:sz w:val="22"/>
          <w:lang w:eastAsia="zh-CN"/>
        </w:rPr>
        <w:t>NR_pos_enh</w:t>
      </w:r>
      <w:proofErr w:type="spellEnd"/>
    </w:p>
    <w:p w14:paraId="30BF2D39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</w:p>
    <w:p w14:paraId="3136B54E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</w:p>
    <w:p w14:paraId="1AD643C2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sz w:val="22"/>
          <w:lang w:eastAsia="zh-CN"/>
        </w:rPr>
      </w:pPr>
      <w:r w:rsidRPr="00445DEA">
        <w:rPr>
          <w:rFonts w:eastAsia="宋体" w:cs="Arial"/>
          <w:b/>
          <w:sz w:val="22"/>
          <w:lang w:eastAsia="zh-CN"/>
        </w:rPr>
        <w:t>Source:</w:t>
      </w:r>
      <w:r w:rsidRPr="00445DEA">
        <w:rPr>
          <w:rFonts w:eastAsia="宋体" w:cs="Arial"/>
          <w:b/>
          <w:sz w:val="22"/>
          <w:lang w:eastAsia="zh-CN"/>
        </w:rPr>
        <w:tab/>
      </w:r>
      <w:r w:rsidRPr="00445DEA">
        <w:rPr>
          <w:rFonts w:eastAsia="宋体" w:cs="Arial"/>
          <w:sz w:val="22"/>
          <w:lang w:eastAsia="zh-CN"/>
        </w:rPr>
        <w:t>RAN4</w:t>
      </w:r>
    </w:p>
    <w:p w14:paraId="28F23BD3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r w:rsidRPr="00445DEA">
        <w:rPr>
          <w:rFonts w:eastAsia="宋体" w:cs="Arial"/>
          <w:b/>
          <w:sz w:val="22"/>
          <w:lang w:eastAsia="zh-CN"/>
        </w:rPr>
        <w:t>To:</w:t>
      </w:r>
      <w:r w:rsidRPr="00445DEA">
        <w:rPr>
          <w:rFonts w:eastAsia="宋体" w:cs="Arial"/>
          <w:b/>
          <w:bCs/>
          <w:sz w:val="22"/>
          <w:lang w:eastAsia="zh-CN"/>
        </w:rPr>
        <w:tab/>
      </w:r>
      <w:r w:rsidRPr="00445DEA">
        <w:rPr>
          <w:rFonts w:eastAsia="宋体" w:cs="Arial"/>
          <w:bCs/>
          <w:sz w:val="22"/>
          <w:lang w:eastAsia="zh-CN"/>
        </w:rPr>
        <w:t>RAN2</w:t>
      </w:r>
    </w:p>
    <w:p w14:paraId="6FEDD907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bookmarkStart w:id="8" w:name="OLE_LINK45"/>
      <w:bookmarkStart w:id="9" w:name="OLE_LINK46"/>
      <w:r w:rsidRPr="00445DEA">
        <w:rPr>
          <w:rFonts w:eastAsia="宋体" w:cs="Arial"/>
          <w:b/>
          <w:sz w:val="22"/>
          <w:lang w:eastAsia="zh-CN"/>
        </w:rPr>
        <w:t>Cc:</w:t>
      </w:r>
      <w:r w:rsidRPr="00445DEA">
        <w:rPr>
          <w:rFonts w:eastAsia="宋体" w:cs="Arial"/>
          <w:b/>
          <w:bCs/>
          <w:sz w:val="22"/>
          <w:lang w:eastAsia="zh-CN"/>
        </w:rPr>
        <w:tab/>
      </w:r>
      <w:r w:rsidRPr="00445DEA">
        <w:rPr>
          <w:rFonts w:eastAsia="宋体" w:cs="Arial"/>
          <w:bCs/>
          <w:sz w:val="22"/>
          <w:lang w:eastAsia="zh-CN"/>
        </w:rPr>
        <w:t>RAN1</w:t>
      </w:r>
    </w:p>
    <w:bookmarkEnd w:id="8"/>
    <w:bookmarkEnd w:id="9"/>
    <w:p w14:paraId="12ABD769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Cs/>
          <w:sz w:val="24"/>
          <w:szCs w:val="24"/>
          <w:lang w:eastAsia="zh-CN"/>
        </w:rPr>
      </w:pPr>
    </w:p>
    <w:p w14:paraId="65737FFA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  <w:r w:rsidRPr="00445DEA">
        <w:rPr>
          <w:rFonts w:eastAsia="宋体" w:cs="Arial"/>
          <w:b/>
          <w:sz w:val="22"/>
          <w:lang w:eastAsia="zh-CN"/>
        </w:rPr>
        <w:t>Contact person:</w:t>
      </w:r>
      <w:r w:rsidRPr="00445DEA">
        <w:rPr>
          <w:rFonts w:eastAsia="宋体" w:cs="Arial"/>
          <w:b/>
          <w:bCs/>
          <w:sz w:val="22"/>
          <w:lang w:eastAsia="zh-CN"/>
        </w:rPr>
        <w:tab/>
      </w:r>
    </w:p>
    <w:p w14:paraId="1B0199CD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  <w:r w:rsidRPr="00445DEA">
        <w:rPr>
          <w:rFonts w:eastAsia="宋体" w:cs="Arial"/>
          <w:b/>
          <w:sz w:val="22"/>
          <w:lang w:eastAsia="zh-CN"/>
        </w:rPr>
        <w:t>E-mail Address:</w:t>
      </w:r>
      <w:r w:rsidRPr="00445DEA">
        <w:rPr>
          <w:rFonts w:eastAsia="宋体" w:cs="Arial"/>
          <w:b/>
          <w:sz w:val="22"/>
          <w:lang w:eastAsia="zh-CN"/>
        </w:rPr>
        <w:tab/>
        <w:t xml:space="preserve"> </w:t>
      </w:r>
    </w:p>
    <w:p w14:paraId="27760A3E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</w:p>
    <w:p w14:paraId="7673ABE9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r w:rsidRPr="00445DEA">
        <w:rPr>
          <w:rFonts w:eastAsia="宋体" w:cs="Arial"/>
          <w:b/>
          <w:bCs/>
          <w:sz w:val="22"/>
          <w:lang w:eastAsia="zh-CN"/>
        </w:rPr>
        <w:tab/>
      </w:r>
    </w:p>
    <w:p w14:paraId="4E96FD1C" w14:textId="77777777" w:rsidR="00445DEA" w:rsidRPr="00445DEA" w:rsidRDefault="00445DEA" w:rsidP="00445DEA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  <w:r w:rsidRPr="00445DEA">
        <w:rPr>
          <w:rFonts w:eastAsia="宋体" w:cs="Arial"/>
          <w:b/>
          <w:sz w:val="22"/>
          <w:lang w:eastAsia="zh-CN"/>
        </w:rPr>
        <w:t>Send any reply LS to:</w:t>
      </w:r>
      <w:r w:rsidRPr="00445DEA">
        <w:rPr>
          <w:rFonts w:eastAsia="宋体" w:cs="Arial"/>
          <w:b/>
          <w:sz w:val="22"/>
          <w:lang w:eastAsia="zh-CN"/>
        </w:rPr>
        <w:tab/>
        <w:t xml:space="preserve">3GPP Liaisons Coordinator, </w:t>
      </w:r>
      <w:hyperlink r:id="rId12" w:history="1">
        <w:r w:rsidRPr="00445DEA">
          <w:rPr>
            <w:rFonts w:eastAsia="宋体" w:cs="Arial"/>
            <w:b/>
            <w:color w:val="0000FF"/>
            <w:sz w:val="22"/>
            <w:u w:val="single"/>
            <w:lang w:eastAsia="zh-CN"/>
          </w:rPr>
          <w:t>mailto:3GPPLiaison@etsi.org</w:t>
        </w:r>
      </w:hyperlink>
    </w:p>
    <w:p w14:paraId="1178F191" w14:textId="77777777" w:rsidR="00445DEA" w:rsidRPr="00445DEA" w:rsidRDefault="00445DEA" w:rsidP="00445D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宋体" w:cs="Times New Roman"/>
          <w:sz w:val="36"/>
          <w:szCs w:val="20"/>
          <w:lang w:val="en-GB" w:eastAsia="zh-CN"/>
        </w:rPr>
      </w:pPr>
      <w:r w:rsidRPr="00445DEA">
        <w:rPr>
          <w:rFonts w:eastAsia="宋体" w:cs="Times New Roman"/>
          <w:sz w:val="36"/>
          <w:szCs w:val="20"/>
          <w:lang w:val="en-GB" w:eastAsia="zh-CN"/>
        </w:rPr>
        <w:t>1</w:t>
      </w:r>
      <w:r w:rsidRPr="00445DEA">
        <w:rPr>
          <w:rFonts w:eastAsia="宋体" w:cs="Times New Roman"/>
          <w:sz w:val="36"/>
          <w:szCs w:val="20"/>
          <w:lang w:val="en-GB" w:eastAsia="zh-CN"/>
        </w:rPr>
        <w:tab/>
        <w:t>Overall description</w:t>
      </w:r>
    </w:p>
    <w:p w14:paraId="67D80BB5" w14:textId="77777777" w:rsidR="00445DEA" w:rsidRPr="00445DEA" w:rsidRDefault="00445DEA" w:rsidP="00445DEA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RAN4 would like to thank </w:t>
      </w:r>
      <w:r w:rsidRPr="00445DEA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R</w:t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>AN2 for the liaisons (R2-2209241) on capability for PRS measurement without MG.</w:t>
      </w:r>
    </w:p>
    <w:p w14:paraId="66461C42" w14:textId="77777777" w:rsidR="00445DEA" w:rsidRPr="00445DEA" w:rsidRDefault="00445DEA" w:rsidP="00445DEA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For the question from RAN2 on “whether the LMF also needs to know the UE capability on feature 14-3”, </w:t>
      </w:r>
      <w:r w:rsidRPr="00445DEA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R</w:t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AN4 thinks the UE capability on feature 14-3 is to determine whether MG is needed at </w:t>
      </w:r>
      <w:proofErr w:type="spellStart"/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>gNB</w:t>
      </w:r>
      <w:proofErr w:type="spellEnd"/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side and the LMF does NOT need to know the capability. </w:t>
      </w:r>
    </w:p>
    <w:p w14:paraId="2AB6F355" w14:textId="77777777" w:rsidR="00445DEA" w:rsidRPr="00445DEA" w:rsidRDefault="00445DEA" w:rsidP="00445DEA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14:paraId="47A1D82C" w14:textId="77777777" w:rsidR="00445DEA" w:rsidRPr="00445DEA" w:rsidRDefault="00445DEA" w:rsidP="00445D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宋体" w:cs="Times New Roman"/>
          <w:sz w:val="36"/>
          <w:szCs w:val="20"/>
          <w:lang w:val="en-GB" w:eastAsia="zh-CN"/>
        </w:rPr>
      </w:pPr>
      <w:r w:rsidRPr="00445DEA">
        <w:rPr>
          <w:rFonts w:eastAsia="宋体" w:cs="Times New Roman"/>
          <w:sz w:val="36"/>
          <w:szCs w:val="20"/>
          <w:lang w:val="en-GB" w:eastAsia="zh-CN"/>
        </w:rPr>
        <w:t>2</w:t>
      </w:r>
      <w:r w:rsidRPr="00445DEA">
        <w:rPr>
          <w:rFonts w:eastAsia="宋体" w:cs="Times New Roman"/>
          <w:sz w:val="36"/>
          <w:szCs w:val="20"/>
          <w:lang w:val="en-GB" w:eastAsia="zh-CN"/>
        </w:rPr>
        <w:tab/>
        <w:t>Actions</w:t>
      </w:r>
    </w:p>
    <w:p w14:paraId="26EEF716" w14:textId="77777777" w:rsidR="00445DEA" w:rsidRPr="00445DEA" w:rsidRDefault="00445DEA" w:rsidP="00445DEA">
      <w:pPr>
        <w:spacing w:after="120" w:line="240" w:lineRule="auto"/>
        <w:ind w:left="1985" w:hanging="1985"/>
        <w:rPr>
          <w:rFonts w:eastAsia="宋体" w:cs="Arial"/>
          <w:b/>
          <w:sz w:val="24"/>
          <w:szCs w:val="24"/>
          <w:lang w:eastAsia="zh-CN"/>
        </w:rPr>
      </w:pPr>
      <w:r w:rsidRPr="00445DEA">
        <w:rPr>
          <w:rFonts w:eastAsia="宋体" w:cs="Arial"/>
          <w:b/>
          <w:sz w:val="24"/>
          <w:szCs w:val="24"/>
          <w:lang w:eastAsia="zh-CN"/>
        </w:rPr>
        <w:t xml:space="preserve">To RAN2 </w:t>
      </w:r>
    </w:p>
    <w:p w14:paraId="3889DE6F" w14:textId="77777777" w:rsidR="00445DEA" w:rsidRPr="00445DEA" w:rsidRDefault="00445DEA" w:rsidP="00445DEA">
      <w:pPr>
        <w:spacing w:after="120" w:line="240" w:lineRule="auto"/>
        <w:ind w:left="993" w:hanging="993"/>
        <w:rPr>
          <w:rFonts w:ascii="Times New Roman" w:eastAsia="宋体" w:hAnsi="Times New Roman" w:cs="Times New Roman"/>
          <w:i/>
          <w:iCs/>
          <w:color w:val="0070C0"/>
          <w:sz w:val="24"/>
          <w:szCs w:val="24"/>
          <w:lang w:eastAsia="zh-CN"/>
        </w:rPr>
      </w:pPr>
      <w:r w:rsidRPr="00445DEA">
        <w:rPr>
          <w:rFonts w:eastAsia="宋体" w:cs="Arial"/>
          <w:b/>
          <w:sz w:val="24"/>
          <w:szCs w:val="24"/>
          <w:lang w:eastAsia="zh-CN"/>
        </w:rPr>
        <w:t xml:space="preserve">ACTION: </w:t>
      </w:r>
      <w:r w:rsidRPr="00445DEA">
        <w:rPr>
          <w:rFonts w:eastAsia="宋体" w:cs="Arial"/>
          <w:b/>
          <w:color w:val="0070C0"/>
          <w:sz w:val="24"/>
          <w:szCs w:val="24"/>
          <w:lang w:eastAsia="zh-CN"/>
        </w:rPr>
        <w:tab/>
      </w:r>
      <w:r w:rsidRPr="00445DE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RAN4 respectfully asks RAN2 to take the above information into consideration in their future work.</w:t>
      </w:r>
    </w:p>
    <w:p w14:paraId="1C272131" w14:textId="77777777" w:rsidR="00445DEA" w:rsidRPr="00445DEA" w:rsidRDefault="00445DEA" w:rsidP="00445D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宋体" w:cs="Times New Roman"/>
          <w:sz w:val="36"/>
          <w:szCs w:val="36"/>
          <w:lang w:val="en-GB" w:eastAsia="zh-CN"/>
        </w:rPr>
      </w:pPr>
      <w:r w:rsidRPr="00445DEA">
        <w:rPr>
          <w:rFonts w:eastAsia="宋体" w:cs="Times New Roman"/>
          <w:sz w:val="36"/>
          <w:szCs w:val="36"/>
          <w:lang w:val="en-GB" w:eastAsia="zh-CN"/>
        </w:rPr>
        <w:t>3</w:t>
      </w:r>
      <w:r w:rsidRPr="00445DEA">
        <w:rPr>
          <w:rFonts w:eastAsia="宋体" w:cs="Times New Roman"/>
          <w:sz w:val="36"/>
          <w:szCs w:val="36"/>
          <w:lang w:val="en-GB" w:eastAsia="zh-CN"/>
        </w:rPr>
        <w:tab/>
        <w:t xml:space="preserve">Dates of next </w:t>
      </w:r>
      <w:r w:rsidRPr="00445DEA">
        <w:rPr>
          <w:rFonts w:eastAsia="宋体" w:cs="Arial"/>
          <w:bCs/>
          <w:sz w:val="36"/>
          <w:szCs w:val="36"/>
          <w:lang w:val="en-GB" w:eastAsia="zh-CN"/>
        </w:rPr>
        <w:t xml:space="preserve">TSG </w:t>
      </w:r>
      <w:r w:rsidRPr="00445DEA">
        <w:rPr>
          <w:rFonts w:eastAsia="宋体" w:cs="Arial"/>
          <w:sz w:val="36"/>
          <w:szCs w:val="36"/>
          <w:lang w:val="en-GB" w:eastAsia="zh-CN"/>
        </w:rPr>
        <w:t>RAN 4</w:t>
      </w:r>
      <w:r w:rsidRPr="00445DEA">
        <w:rPr>
          <w:rFonts w:eastAsia="宋体" w:cs="Times New Roman"/>
          <w:sz w:val="36"/>
          <w:szCs w:val="36"/>
          <w:lang w:val="en-GB" w:eastAsia="zh-CN"/>
        </w:rPr>
        <w:t xml:space="preserve"> meetings</w:t>
      </w:r>
    </w:p>
    <w:p w14:paraId="2431189D" w14:textId="37D70C5E" w:rsidR="00445DEA" w:rsidRPr="00445DEA" w:rsidRDefault="00445DEA" w:rsidP="00445DEA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>RAN4 Meeting #106</w:t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 xml:space="preserve">     27 Feb – 03 Mar</w:t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>Athens</w:t>
      </w:r>
    </w:p>
    <w:p w14:paraId="0A8A0146" w14:textId="77777777" w:rsidR="00445DEA" w:rsidRPr="00445DEA" w:rsidRDefault="00445DEA" w:rsidP="00445DEA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>RAN4 Meeting #106-bis-e</w:t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>17 Apr – 26 Apr</w:t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445DEA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>Online</w:t>
      </w:r>
    </w:p>
    <w:p w14:paraId="0B1846C7" w14:textId="77777777" w:rsidR="00445DEA" w:rsidRPr="0069463A" w:rsidRDefault="00445DEA" w:rsidP="00445DEA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445DEA" w:rsidRPr="0069463A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66BB5" w14:textId="77777777" w:rsidR="008917FE" w:rsidRDefault="008917FE" w:rsidP="00973137">
      <w:pPr>
        <w:spacing w:after="0" w:line="240" w:lineRule="auto"/>
      </w:pPr>
      <w:r>
        <w:separator/>
      </w:r>
    </w:p>
  </w:endnote>
  <w:endnote w:type="continuationSeparator" w:id="0">
    <w:p w14:paraId="333E2180" w14:textId="77777777" w:rsidR="008917FE" w:rsidRDefault="008917FE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52798" w14:textId="77777777" w:rsidR="008917FE" w:rsidRDefault="008917FE" w:rsidP="00973137">
      <w:pPr>
        <w:spacing w:after="0" w:line="240" w:lineRule="auto"/>
      </w:pPr>
      <w:r>
        <w:separator/>
      </w:r>
    </w:p>
  </w:footnote>
  <w:footnote w:type="continuationSeparator" w:id="0">
    <w:p w14:paraId="496E1739" w14:textId="77777777" w:rsidR="008917FE" w:rsidRDefault="008917FE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1A7DF1"/>
    <w:multiLevelType w:val="hybridMultilevel"/>
    <w:tmpl w:val="E6A25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1"/>
  </w:num>
  <w:num w:numId="7">
    <w:abstractNumId w:val="0"/>
  </w:num>
  <w:num w:numId="8">
    <w:abstractNumId w:val="28"/>
  </w:num>
  <w:num w:numId="9">
    <w:abstractNumId w:val="15"/>
  </w:num>
  <w:num w:numId="10">
    <w:abstractNumId w:val="12"/>
  </w:num>
  <w:num w:numId="11">
    <w:abstractNumId w:val="17"/>
  </w:num>
  <w:num w:numId="12">
    <w:abstractNumId w:val="18"/>
  </w:num>
  <w:num w:numId="13">
    <w:abstractNumId w:val="4"/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3"/>
  </w:num>
  <w:num w:numId="19">
    <w:abstractNumId w:val="3"/>
  </w:num>
  <w:num w:numId="20">
    <w:abstractNumId w:val="11"/>
  </w:num>
  <w:num w:numId="21">
    <w:abstractNumId w:val="29"/>
  </w:num>
  <w:num w:numId="22">
    <w:abstractNumId w:val="6"/>
  </w:num>
  <w:num w:numId="23">
    <w:abstractNumId w:val="14"/>
  </w:num>
  <w:num w:numId="24">
    <w:abstractNumId w:val="23"/>
  </w:num>
  <w:num w:numId="25">
    <w:abstractNumId w:val="16"/>
  </w:num>
  <w:num w:numId="26">
    <w:abstractNumId w:val="27"/>
  </w:num>
  <w:num w:numId="27">
    <w:abstractNumId w:val="5"/>
  </w:num>
  <w:num w:numId="28">
    <w:abstractNumId w:val="20"/>
  </w:num>
  <w:num w:numId="29">
    <w:abstractNumId w:val="9"/>
  </w:num>
  <w:num w:numId="30">
    <w:abstractNumId w:val="24"/>
  </w:num>
  <w:num w:numId="31">
    <w:abstractNumId w:val="2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3B7"/>
    <w:rsid w:val="000037A4"/>
    <w:rsid w:val="0000547B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621C"/>
    <w:rsid w:val="00017678"/>
    <w:rsid w:val="00017A58"/>
    <w:rsid w:val="000205A3"/>
    <w:rsid w:val="00020E35"/>
    <w:rsid w:val="00025264"/>
    <w:rsid w:val="0002564D"/>
    <w:rsid w:val="00025B2A"/>
    <w:rsid w:val="00025ECA"/>
    <w:rsid w:val="00026136"/>
    <w:rsid w:val="000277B7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DDE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521D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45A"/>
    <w:rsid w:val="000A56F2"/>
    <w:rsid w:val="000A5DA1"/>
    <w:rsid w:val="000A77D5"/>
    <w:rsid w:val="000B0FF3"/>
    <w:rsid w:val="000B12F6"/>
    <w:rsid w:val="000B1469"/>
    <w:rsid w:val="000B26D7"/>
    <w:rsid w:val="000B2719"/>
    <w:rsid w:val="000B3757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4ED"/>
    <w:rsid w:val="000C3C72"/>
    <w:rsid w:val="000C7317"/>
    <w:rsid w:val="000C7D86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5FB1"/>
    <w:rsid w:val="00136180"/>
    <w:rsid w:val="0013640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19D8"/>
    <w:rsid w:val="00161E37"/>
    <w:rsid w:val="0016232C"/>
    <w:rsid w:val="00162DA1"/>
    <w:rsid w:val="00163753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11B8"/>
    <w:rsid w:val="0018143F"/>
    <w:rsid w:val="00181A13"/>
    <w:rsid w:val="00181FF8"/>
    <w:rsid w:val="0018604C"/>
    <w:rsid w:val="001864CE"/>
    <w:rsid w:val="00186502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3B1"/>
    <w:rsid w:val="001B5A5D"/>
    <w:rsid w:val="001B6079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3361"/>
    <w:rsid w:val="001D51BA"/>
    <w:rsid w:val="001D53E7"/>
    <w:rsid w:val="001D6342"/>
    <w:rsid w:val="001D6839"/>
    <w:rsid w:val="001D6D53"/>
    <w:rsid w:val="001D6E55"/>
    <w:rsid w:val="001E15E0"/>
    <w:rsid w:val="001E15E3"/>
    <w:rsid w:val="001E2E72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7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300673"/>
    <w:rsid w:val="003009AB"/>
    <w:rsid w:val="00301CE6"/>
    <w:rsid w:val="00301D1B"/>
    <w:rsid w:val="0030256B"/>
    <w:rsid w:val="00302638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5F85"/>
    <w:rsid w:val="003561EA"/>
    <w:rsid w:val="00357380"/>
    <w:rsid w:val="0035793D"/>
    <w:rsid w:val="003602D9"/>
    <w:rsid w:val="003604CE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E47"/>
    <w:rsid w:val="003724B2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3609"/>
    <w:rsid w:val="0038389C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655"/>
    <w:rsid w:val="003D0B4F"/>
    <w:rsid w:val="003D109F"/>
    <w:rsid w:val="003D2478"/>
    <w:rsid w:val="003D3C45"/>
    <w:rsid w:val="003D45C6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9D3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288D"/>
    <w:rsid w:val="00435713"/>
    <w:rsid w:val="00437447"/>
    <w:rsid w:val="00441208"/>
    <w:rsid w:val="00441A92"/>
    <w:rsid w:val="00441E2C"/>
    <w:rsid w:val="00442430"/>
    <w:rsid w:val="004431DC"/>
    <w:rsid w:val="00444F56"/>
    <w:rsid w:val="00445DEA"/>
    <w:rsid w:val="00446488"/>
    <w:rsid w:val="004464E4"/>
    <w:rsid w:val="00446DC2"/>
    <w:rsid w:val="00447A5E"/>
    <w:rsid w:val="004504AA"/>
    <w:rsid w:val="00450FAC"/>
    <w:rsid w:val="004517AA"/>
    <w:rsid w:val="00452CAC"/>
    <w:rsid w:val="0045397F"/>
    <w:rsid w:val="004556B4"/>
    <w:rsid w:val="00457565"/>
    <w:rsid w:val="00457B71"/>
    <w:rsid w:val="004631C6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5ECC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D0E5F"/>
    <w:rsid w:val="004D36B1"/>
    <w:rsid w:val="004D3C14"/>
    <w:rsid w:val="004D4128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2DAF"/>
    <w:rsid w:val="004F4DA3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2F9"/>
    <w:rsid w:val="005219CF"/>
    <w:rsid w:val="00521DB2"/>
    <w:rsid w:val="00522636"/>
    <w:rsid w:val="005241E2"/>
    <w:rsid w:val="005275A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FC9"/>
    <w:rsid w:val="00564BBA"/>
    <w:rsid w:val="0057058C"/>
    <w:rsid w:val="00571466"/>
    <w:rsid w:val="00572505"/>
    <w:rsid w:val="00573835"/>
    <w:rsid w:val="005750B8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681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2732D"/>
    <w:rsid w:val="00630001"/>
    <w:rsid w:val="006311B3"/>
    <w:rsid w:val="006316DB"/>
    <w:rsid w:val="0063284C"/>
    <w:rsid w:val="0063326E"/>
    <w:rsid w:val="00633738"/>
    <w:rsid w:val="00634652"/>
    <w:rsid w:val="0063593B"/>
    <w:rsid w:val="00635E3E"/>
    <w:rsid w:val="00636398"/>
    <w:rsid w:val="006366C5"/>
    <w:rsid w:val="006368D3"/>
    <w:rsid w:val="00637030"/>
    <w:rsid w:val="006377EC"/>
    <w:rsid w:val="00637C09"/>
    <w:rsid w:val="0064151F"/>
    <w:rsid w:val="00641533"/>
    <w:rsid w:val="00641C5A"/>
    <w:rsid w:val="0064208D"/>
    <w:rsid w:val="00642E08"/>
    <w:rsid w:val="00643475"/>
    <w:rsid w:val="0064396A"/>
    <w:rsid w:val="006450D5"/>
    <w:rsid w:val="0064624E"/>
    <w:rsid w:val="006466F7"/>
    <w:rsid w:val="0064795A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9B8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A8A"/>
    <w:rsid w:val="00683ECE"/>
    <w:rsid w:val="0068729F"/>
    <w:rsid w:val="00690A5B"/>
    <w:rsid w:val="00690B1E"/>
    <w:rsid w:val="00691026"/>
    <w:rsid w:val="006910D9"/>
    <w:rsid w:val="00691505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932"/>
    <w:rsid w:val="006B3B88"/>
    <w:rsid w:val="006B4A20"/>
    <w:rsid w:val="006B50CF"/>
    <w:rsid w:val="006B5C38"/>
    <w:rsid w:val="006C03B8"/>
    <w:rsid w:val="006C06C1"/>
    <w:rsid w:val="006C2602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2AE1"/>
    <w:rsid w:val="00765281"/>
    <w:rsid w:val="00765C06"/>
    <w:rsid w:val="00766BAD"/>
    <w:rsid w:val="00766F28"/>
    <w:rsid w:val="00767AD1"/>
    <w:rsid w:val="007720C7"/>
    <w:rsid w:val="007726A8"/>
    <w:rsid w:val="007729A2"/>
    <w:rsid w:val="00775076"/>
    <w:rsid w:val="007754C6"/>
    <w:rsid w:val="007755F2"/>
    <w:rsid w:val="00776971"/>
    <w:rsid w:val="007775BE"/>
    <w:rsid w:val="00777E96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081"/>
    <w:rsid w:val="007A37DA"/>
    <w:rsid w:val="007A3A9F"/>
    <w:rsid w:val="007A43A6"/>
    <w:rsid w:val="007A44B6"/>
    <w:rsid w:val="007A58A6"/>
    <w:rsid w:val="007A7EB3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D18"/>
    <w:rsid w:val="007C4C8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40F2"/>
    <w:rsid w:val="008546E1"/>
    <w:rsid w:val="00854F47"/>
    <w:rsid w:val="0085691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39A3"/>
    <w:rsid w:val="00885097"/>
    <w:rsid w:val="00886B3A"/>
    <w:rsid w:val="00887779"/>
    <w:rsid w:val="00890662"/>
    <w:rsid w:val="008917FE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15C0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9BA"/>
    <w:rsid w:val="008F661D"/>
    <w:rsid w:val="008F6AB2"/>
    <w:rsid w:val="008F6DD3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C9F"/>
    <w:rsid w:val="00917351"/>
    <w:rsid w:val="00917CE9"/>
    <w:rsid w:val="0092075B"/>
    <w:rsid w:val="00920BF2"/>
    <w:rsid w:val="00921FFC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2C2"/>
    <w:rsid w:val="0096430A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0E8E"/>
    <w:rsid w:val="009C156B"/>
    <w:rsid w:val="009C1606"/>
    <w:rsid w:val="009C1D3C"/>
    <w:rsid w:val="009C403E"/>
    <w:rsid w:val="009C5904"/>
    <w:rsid w:val="009C687B"/>
    <w:rsid w:val="009C6D39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D1"/>
    <w:rsid w:val="009F623C"/>
    <w:rsid w:val="009F6631"/>
    <w:rsid w:val="009F6B4E"/>
    <w:rsid w:val="00A0127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C4D"/>
    <w:rsid w:val="00A17F63"/>
    <w:rsid w:val="00A2193B"/>
    <w:rsid w:val="00A21CF3"/>
    <w:rsid w:val="00A222C3"/>
    <w:rsid w:val="00A22B90"/>
    <w:rsid w:val="00A2351A"/>
    <w:rsid w:val="00A25E87"/>
    <w:rsid w:val="00A263D4"/>
    <w:rsid w:val="00A264A9"/>
    <w:rsid w:val="00A26DCF"/>
    <w:rsid w:val="00A27785"/>
    <w:rsid w:val="00A27B58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29E5"/>
    <w:rsid w:val="00A83C21"/>
    <w:rsid w:val="00A83F5F"/>
    <w:rsid w:val="00A8453D"/>
    <w:rsid w:val="00A85A8D"/>
    <w:rsid w:val="00A8681C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C007F"/>
    <w:rsid w:val="00AC0537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5DD0"/>
    <w:rsid w:val="00AD7BA8"/>
    <w:rsid w:val="00AE11F0"/>
    <w:rsid w:val="00AE1870"/>
    <w:rsid w:val="00AE27AC"/>
    <w:rsid w:val="00AE32A3"/>
    <w:rsid w:val="00AE40E0"/>
    <w:rsid w:val="00AE4176"/>
    <w:rsid w:val="00AE42E7"/>
    <w:rsid w:val="00AE4A7A"/>
    <w:rsid w:val="00AE4DBA"/>
    <w:rsid w:val="00AE4F07"/>
    <w:rsid w:val="00AE57B0"/>
    <w:rsid w:val="00AF0559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5C4A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1EA4"/>
    <w:rsid w:val="00B53423"/>
    <w:rsid w:val="00B5371B"/>
    <w:rsid w:val="00B548B7"/>
    <w:rsid w:val="00B54D00"/>
    <w:rsid w:val="00B572EC"/>
    <w:rsid w:val="00B57CCB"/>
    <w:rsid w:val="00B60118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07F8"/>
    <w:rsid w:val="00B81887"/>
    <w:rsid w:val="00B81A6C"/>
    <w:rsid w:val="00B82419"/>
    <w:rsid w:val="00B82997"/>
    <w:rsid w:val="00B82A4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95897"/>
    <w:rsid w:val="00BA01CD"/>
    <w:rsid w:val="00BA0DE1"/>
    <w:rsid w:val="00BA1D10"/>
    <w:rsid w:val="00BA2245"/>
    <w:rsid w:val="00BA2277"/>
    <w:rsid w:val="00BA2280"/>
    <w:rsid w:val="00BA2A08"/>
    <w:rsid w:val="00BA4A81"/>
    <w:rsid w:val="00BA56D2"/>
    <w:rsid w:val="00BA75FD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578F"/>
    <w:rsid w:val="00BC643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2778"/>
    <w:rsid w:val="00BF3279"/>
    <w:rsid w:val="00BF376D"/>
    <w:rsid w:val="00BF476C"/>
    <w:rsid w:val="00BF6695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77CB4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2B67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439B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26F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C20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321"/>
    <w:rsid w:val="00DA5417"/>
    <w:rsid w:val="00DA56E8"/>
    <w:rsid w:val="00DA58F0"/>
    <w:rsid w:val="00DA7C88"/>
    <w:rsid w:val="00DB0A9F"/>
    <w:rsid w:val="00DB21CA"/>
    <w:rsid w:val="00DB2BE9"/>
    <w:rsid w:val="00DB3079"/>
    <w:rsid w:val="00DB33A5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07"/>
    <w:rsid w:val="00E47AEF"/>
    <w:rsid w:val="00E5006B"/>
    <w:rsid w:val="00E50C98"/>
    <w:rsid w:val="00E51D65"/>
    <w:rsid w:val="00E53B75"/>
    <w:rsid w:val="00E53D18"/>
    <w:rsid w:val="00E53D81"/>
    <w:rsid w:val="00E54E3B"/>
    <w:rsid w:val="00E57565"/>
    <w:rsid w:val="00E5757F"/>
    <w:rsid w:val="00E63491"/>
    <w:rsid w:val="00E63838"/>
    <w:rsid w:val="00E64434"/>
    <w:rsid w:val="00E67C51"/>
    <w:rsid w:val="00E67F08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77B5B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116"/>
    <w:rsid w:val="00EA5244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709"/>
    <w:rsid w:val="00EC59C4"/>
    <w:rsid w:val="00EC6B82"/>
    <w:rsid w:val="00EC71CE"/>
    <w:rsid w:val="00EC7330"/>
    <w:rsid w:val="00ED1006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221"/>
    <w:rsid w:val="00F06C67"/>
    <w:rsid w:val="00F06DFD"/>
    <w:rsid w:val="00F071D1"/>
    <w:rsid w:val="00F072BD"/>
    <w:rsid w:val="00F07533"/>
    <w:rsid w:val="00F07FF8"/>
    <w:rsid w:val="00F10629"/>
    <w:rsid w:val="00F130A3"/>
    <w:rsid w:val="00F14E04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5512E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4BB9"/>
    <w:rsid w:val="00F75582"/>
    <w:rsid w:val="00F75E6D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5F9"/>
    <w:rsid w:val="00FA48FD"/>
    <w:rsid w:val="00FA6806"/>
    <w:rsid w:val="00FA7A5E"/>
    <w:rsid w:val="00FB3CF9"/>
    <w:rsid w:val="00FB4C80"/>
    <w:rsid w:val="00FB5482"/>
    <w:rsid w:val="00FB6A6A"/>
    <w:rsid w:val="00FC1637"/>
    <w:rsid w:val="00FC3892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B4934B-17CC-4BF2-9454-A426FD3F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3</Pages>
  <Words>584</Words>
  <Characters>3330</Characters>
  <Application>Microsoft Office Word</Application>
  <DocSecurity>0</DocSecurity>
  <Lines>27</Lines>
  <Paragraphs>7</Paragraphs>
  <ScaleCrop>false</ScaleCrop>
  <Company>Ericsson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1250</cp:revision>
  <cp:lastPrinted>2008-01-31T07:09:00Z</cp:lastPrinted>
  <dcterms:created xsi:type="dcterms:W3CDTF">2022-07-27T03:17:00Z</dcterms:created>
  <dcterms:modified xsi:type="dcterms:W3CDTF">2022-11-07T11:16:00Z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